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МИНПРОСВЕЩЕНИЯ РОССИИ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 xml:space="preserve">«Нижегородский государственный педагогический университет 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 xml:space="preserve">имени Козьмы Минина» </w:t>
      </w: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общей и социальной педагогики</w:t>
      </w: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практической психологии</w:t>
      </w:r>
    </w:p>
    <w:p w:rsidR="00570170" w:rsidRPr="009E5D3A" w:rsidRDefault="00570170" w:rsidP="00570170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 физики, математики и физико-математического образования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95E27" w:rsidRPr="00CF3439" w:rsidRDefault="00D95E27" w:rsidP="00D95E2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D95E27" w:rsidRPr="00CF3439" w:rsidRDefault="00D95E27" w:rsidP="00D95E2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5E27" w:rsidRPr="000E5E32" w:rsidRDefault="00D95E27" w:rsidP="00D95E2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D95E27" w:rsidRPr="000E5E32" w:rsidRDefault="00D95E27" w:rsidP="00D95E2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D95E27" w:rsidRPr="000E5E32" w:rsidRDefault="00D95E27" w:rsidP="00D95E2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D95E27" w:rsidRPr="000E5E32" w:rsidRDefault="00D95E27" w:rsidP="00D95E2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ПРОГРАММА 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КОМПЛЕКСНОГО ЭКЗАМЕНА ГОТОВНОСТИ 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 </w:t>
      </w:r>
      <w:r w:rsidR="00650C5C">
        <w:rPr>
          <w:rFonts w:ascii="Times New Roman" w:hAnsi="Times New Roman"/>
          <w:b/>
          <w:sz w:val="24"/>
          <w:szCs w:val="24"/>
        </w:rPr>
        <w:t>педагогической (</w:t>
      </w:r>
      <w:r w:rsidRPr="00826592">
        <w:rPr>
          <w:rFonts w:ascii="Times New Roman" w:hAnsi="Times New Roman"/>
          <w:b/>
          <w:sz w:val="24"/>
          <w:szCs w:val="24"/>
        </w:rPr>
        <w:t>профессиональной</w:t>
      </w:r>
      <w:r w:rsidR="00650C5C">
        <w:rPr>
          <w:rFonts w:ascii="Times New Roman" w:hAnsi="Times New Roman"/>
          <w:b/>
          <w:sz w:val="24"/>
          <w:szCs w:val="24"/>
        </w:rPr>
        <w:t>)</w:t>
      </w:r>
      <w:r w:rsidRPr="00826592">
        <w:rPr>
          <w:rFonts w:ascii="Times New Roman" w:hAnsi="Times New Roman"/>
          <w:b/>
          <w:sz w:val="24"/>
          <w:szCs w:val="24"/>
        </w:rPr>
        <w:t xml:space="preserve"> деятельности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Pr="00604CC5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>Направление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570170">
        <w:rPr>
          <w:rFonts w:ascii="Times New Roman" w:eastAsia="Times New Roman" w:hAnsi="Times New Roman"/>
          <w:bCs/>
          <w:sz w:val="24"/>
          <w:szCs w:val="24"/>
          <w:lang w:eastAsia="ru-RU"/>
        </w:rPr>
        <w:t>44.03.05 Педагогическое образование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 двумя профилями подготовки)</w:t>
      </w:r>
    </w:p>
    <w:p w:rsidR="00570170" w:rsidRDefault="00570170" w:rsidP="00570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</w:t>
      </w:r>
    </w:p>
    <w:p w:rsidR="00570170" w:rsidRPr="00FB28F5" w:rsidRDefault="00570170" w:rsidP="00570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41B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Профиль: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Математика и Экономика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6C37C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  <w:r w:rsidRPr="00604C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570170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9E5D3A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5D3A">
        <w:rPr>
          <w:rFonts w:ascii="Times New Roman" w:eastAsia="Times New Roman" w:hAnsi="Times New Roman"/>
          <w:bCs/>
          <w:sz w:val="24"/>
          <w:szCs w:val="24"/>
          <w:lang w:eastAsia="ru-RU"/>
        </w:rPr>
        <w:t>Нижний Новгород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2021 г.</w:t>
      </w:r>
    </w:p>
    <w:p w:rsidR="00570170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br w:type="page"/>
      </w:r>
    </w:p>
    <w:p w:rsidR="00570170" w:rsidRPr="00570170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570170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ЛИСТ СОГЛАСОВАНИЯ</w:t>
      </w:r>
    </w:p>
    <w:p w:rsidR="00570170" w:rsidRP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bCs/>
          <w:sz w:val="24"/>
          <w:szCs w:val="24"/>
        </w:rPr>
      </w:pPr>
      <w:r w:rsidRPr="00570170">
        <w:rPr>
          <w:rFonts w:ascii="Times New Roman" w:eastAsia="TimesNewRoman" w:hAnsi="Times New Roman"/>
          <w:bCs/>
          <w:sz w:val="24"/>
          <w:szCs w:val="24"/>
        </w:rPr>
        <w:t>Программа соответствует:</w:t>
      </w:r>
    </w:p>
    <w:p w:rsidR="00570170" w:rsidRPr="00570170" w:rsidRDefault="00570170" w:rsidP="00570170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eastAsia="TimesNewRoman" w:hAnsi="Times New Roman"/>
          <w:bCs/>
          <w:sz w:val="24"/>
          <w:szCs w:val="24"/>
        </w:rPr>
        <w:t xml:space="preserve">Требованиям ФГОС ВО </w:t>
      </w:r>
      <w:r w:rsidRPr="00570170">
        <w:rPr>
          <w:rFonts w:ascii="Times New Roman" w:hAnsi="Times New Roman"/>
          <w:sz w:val="24"/>
          <w:szCs w:val="24"/>
        </w:rPr>
        <w:t>по направлению подготовки 44.03.05 «Педагогическое образование» (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</w:t>
      </w:r>
      <w:r w:rsidRPr="00570170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от 22 февраля 2018г. № 125.</w:t>
      </w:r>
    </w:p>
    <w:p w:rsidR="00570170" w:rsidRPr="00570170" w:rsidRDefault="00570170" w:rsidP="00570170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hAnsi="Times New Roman"/>
          <w:sz w:val="24"/>
          <w:szCs w:val="24"/>
        </w:rPr>
        <w:t>ОПОП по направлению подготовки 44.03.05 «Педагогическое образование» (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подготовки).</w:t>
      </w:r>
    </w:p>
    <w:p w:rsidR="00570170" w:rsidRDefault="00570170" w:rsidP="00570170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hAnsi="Times New Roman"/>
          <w:sz w:val="24"/>
          <w:szCs w:val="24"/>
        </w:rPr>
        <w:t>Запросам и требованиям работодателей.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 общей и социальной педагогики                      к.п.н., доцент С.И. Аксенов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</w:t>
      </w:r>
      <w:r w:rsidR="00650C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практической психологии   </w:t>
      </w:r>
      <w:r w:rsidR="00650C5C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к.псих.н., Е.М. Кочнева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Руководитель ОПОП </w:t>
      </w:r>
      <w:r w:rsidRPr="00570170">
        <w:rPr>
          <w:rFonts w:ascii="Times New Roman" w:hAnsi="Times New Roman"/>
          <w:sz w:val="24"/>
          <w:szCs w:val="24"/>
        </w:rPr>
        <w:t>по направлению подготовки 44.03.05 «Педагогическое образование» (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«Математика и Экономика»                                      к.п.н., Г.Л. Барбашова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организации-работодателя                                                        к.п.н.,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С.П.Гаврюченкова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</w:p>
    <w:p w:rsidR="00570170" w:rsidRP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организации-работодателя                                                        к.п.н.,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Трояновская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eastAsia="TimesNewRoman"/>
          <w:b/>
          <w:bCs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826592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тестирование по педагогике и психологии,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аттестуемого,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педагогической деятельности.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Тестирование по педагогике и психологии как часть КЭГ носит междисциплинарный характер и направлено на определение уровня сформированности знаниевой и деятельностной составляющей компетенции в данных областях. Тестирование по педагогике и психологии проводится с использованием кейсов, контекстных задач и др.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826592">
        <w:rPr>
          <w:rFonts w:ascii="Times New Roman" w:hAnsi="Times New Roman"/>
          <w:sz w:val="24"/>
          <w:szCs w:val="24"/>
        </w:rPr>
        <w:t>Профессиональным стандартом педагога</w:t>
      </w:r>
      <w:r w:rsidRPr="008265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 результативностью деятельности аттестуемого.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квот на места целевой подготовки.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 педагога, содержащейся в Профессиональном стандарте педагога и федеральном государственном образовательном стандарте высшего образования по укрупненной группе направления подготовки «Образование и педагогические науки», рабочих учебных программ дисциплин.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 </w:t>
      </w:r>
      <w:r w:rsidRPr="008041B6">
        <w:rPr>
          <w:rFonts w:ascii="Times New Roman" w:eastAsia="TimesNewRoman" w:hAnsi="Times New Roman"/>
          <w:iCs/>
          <w:sz w:val="24"/>
          <w:szCs w:val="24"/>
        </w:rPr>
        <w:t>по направлению 44.03.05 Педагогическое образование и профилю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«Математика и Экономика».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8678B3" w:rsidRDefault="008678B3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3"/>
        <w:gridCol w:w="6959"/>
      </w:tblGrid>
      <w:tr w:rsidR="00570170" w:rsidRPr="00826592" w:rsidTr="001045E5">
        <w:trPr>
          <w:trHeight w:val="1345"/>
        </w:trPr>
        <w:tc>
          <w:tcPr>
            <w:tcW w:w="2363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9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Обеспечение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комплексной и независимой оценки  качества образования и выявление мотивированных к профессиональной </w:t>
            </w:r>
            <w:r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педагогической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деятельности обучающихся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570170" w:rsidRPr="00826592" w:rsidTr="001045E5">
        <w:tc>
          <w:tcPr>
            <w:tcW w:w="2363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826592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уровня сформированности образовательных ре</w:t>
            </w: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зультатов в области педагогики,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психологии, определяющих профессиональные способности выпускника;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 оценка уровня сформированности образовательных результатов по предмету будущей педагогической деятельности;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индивидуальных достижений в разнообразных видах деятельности.</w:t>
            </w:r>
          </w:p>
          <w:p w:rsidR="00570170" w:rsidRPr="00826592" w:rsidRDefault="00570170" w:rsidP="001045E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570170" w:rsidRPr="00826592" w:rsidRDefault="00570170" w:rsidP="0057017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826592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826592">
        <w:rPr>
          <w:rFonts w:ascii="Times New Roman" w:hAnsi="Times New Roman"/>
          <w:sz w:val="24"/>
          <w:szCs w:val="24"/>
        </w:rPr>
        <w:t>: учебной, исследовательской, проектной, педагогической;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в области педагогики,  психологии, определяющих профессиональные способности выпускника;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по предмету будущей педагогической деятельности;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Pr="00826592">
        <w:rPr>
          <w:rFonts w:ascii="Times New Roman" w:hAnsi="Times New Roman"/>
          <w:sz w:val="24"/>
          <w:szCs w:val="24"/>
        </w:rPr>
        <w:t xml:space="preserve">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826592">
        <w:rPr>
          <w:rFonts w:ascii="Times New Roman" w:hAnsi="Times New Roman"/>
          <w:sz w:val="24"/>
          <w:szCs w:val="24"/>
        </w:rPr>
        <w:t>: организационных, воспитательных, диагностических.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"/>
        <w:gridCol w:w="2271"/>
        <w:gridCol w:w="1744"/>
        <w:gridCol w:w="1988"/>
        <w:gridCol w:w="2579"/>
      </w:tblGrid>
      <w:tr w:rsidR="001728F0" w:rsidRPr="00FB28F5" w:rsidTr="001728F0">
        <w:trPr>
          <w:trHeight w:val="555"/>
        </w:trPr>
        <w:tc>
          <w:tcPr>
            <w:tcW w:w="3430" w:type="dxa"/>
            <w:gridSpan w:val="2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  <w:tc>
          <w:tcPr>
            <w:tcW w:w="1574" w:type="dxa"/>
            <w:vMerge w:val="restart"/>
          </w:tcPr>
          <w:p w:rsidR="001728F0" w:rsidRPr="001728F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28F0">
              <w:rPr>
                <w:rFonts w:ascii="Times New Roman" w:hAnsi="Times New Roman"/>
                <w:i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823" w:type="dxa"/>
            <w:vMerge w:val="restart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1728F0" w:rsidRPr="00FB28F5" w:rsidTr="001728F0">
        <w:trPr>
          <w:trHeight w:val="555"/>
        </w:trPr>
        <w:tc>
          <w:tcPr>
            <w:tcW w:w="1071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359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744" w:type="dxa"/>
            <w:vMerge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74" w:type="dxa"/>
            <w:vMerge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23" w:type="dxa"/>
            <w:vMerge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1728F0" w:rsidRPr="00FB28F5" w:rsidTr="001728F0">
        <w:tc>
          <w:tcPr>
            <w:tcW w:w="1071" w:type="dxa"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359" w:type="dxa"/>
            <w:shd w:val="clear" w:color="auto" w:fill="auto"/>
          </w:tcPr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специальной профессиональной терминологией, отражающей интегральные знания из области математики, педагогики и психологии.</w:t>
            </w:r>
          </w:p>
        </w:tc>
        <w:tc>
          <w:tcPr>
            <w:tcW w:w="1744" w:type="dxa"/>
            <w:shd w:val="clear" w:color="auto" w:fill="auto"/>
          </w:tcPr>
          <w:p w:rsidR="001728F0" w:rsidRPr="00FB28F5" w:rsidRDefault="001728F0" w:rsidP="001728F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i/>
                <w:sz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У</w:t>
            </w:r>
            <w:r w:rsidRPr="00895510">
              <w:rPr>
                <w:rFonts w:ascii="Times New Roman" w:hAnsi="Times New Roman"/>
                <w:i/>
                <w:sz w:val="24"/>
              </w:rPr>
              <w:t>К-</w:t>
            </w:r>
            <w:r>
              <w:rPr>
                <w:rFonts w:ascii="Times New Roman" w:hAnsi="Times New Roman"/>
                <w:i/>
                <w:sz w:val="24"/>
              </w:rPr>
              <w:t>6.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Способен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574" w:type="dxa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8F0">
              <w:rPr>
                <w:rFonts w:ascii="Times New Roman" w:hAnsi="Times New Roman"/>
              </w:rPr>
              <w:lastRenderedPageBreak/>
              <w:t xml:space="preserve">УК.6.2. Создает и достраивает </w:t>
            </w:r>
            <w:r w:rsidRPr="001728F0">
              <w:rPr>
                <w:rFonts w:ascii="Times New Roman" w:hAnsi="Times New Roman"/>
              </w:rPr>
              <w:lastRenderedPageBreak/>
              <w:t>индивидуальную траекторию саморазвития при получении основного и дополнительного образовани</w:t>
            </w:r>
            <w:r w:rsidRPr="00120426">
              <w:t>я</w:t>
            </w:r>
          </w:p>
        </w:tc>
        <w:tc>
          <w:tcPr>
            <w:tcW w:w="2823" w:type="dxa"/>
            <w:shd w:val="clear" w:color="auto" w:fill="auto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A/01.6. ТД2. Осуществление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ТД1 Регулирование поведения обучающихся для обеспечения безопасной образовательной среды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ТД2 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 5 Проектирование и реализация воспитательных программ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 6  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A/02.6 ТД 8 Помощь и поддержка в организации деятельности ученических органов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В/04 ТД3 Формирование конкретных знаний, умений и навыков в области математики</w:t>
            </w:r>
          </w:p>
        </w:tc>
      </w:tr>
      <w:tr w:rsidR="001728F0" w:rsidRPr="00FB28F5" w:rsidTr="001728F0">
        <w:tc>
          <w:tcPr>
            <w:tcW w:w="1071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lastRenderedPageBreak/>
              <w:t>ОР-2</w:t>
            </w:r>
          </w:p>
        </w:tc>
        <w:tc>
          <w:tcPr>
            <w:tcW w:w="2359" w:type="dxa"/>
            <w:shd w:val="clear" w:color="auto" w:fill="auto"/>
          </w:tcPr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психолого-педагогических технологий  работы с различными контингентами учащихся и методов исследований в области математики</w:t>
            </w:r>
          </w:p>
        </w:tc>
        <w:tc>
          <w:tcPr>
            <w:tcW w:w="1744" w:type="dxa"/>
            <w:shd w:val="clear" w:color="auto" w:fill="auto"/>
          </w:tcPr>
          <w:p w:rsidR="001728F0" w:rsidRPr="00895510" w:rsidRDefault="001728F0" w:rsidP="00650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1728F0" w:rsidRPr="001728F0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8F0">
              <w:rPr>
                <w:rFonts w:ascii="Times New Roman" w:hAnsi="Times New Roman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823" w:type="dxa"/>
            <w:shd w:val="clear" w:color="auto" w:fill="auto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5. Систематический анализ эффективности учебных занятий и подходов к обучению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6 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9 Формирование мотивации к обучению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10 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ТД3 Постановка воспитательных целей, способствующих развитию обучающихся, независимо от их способностей и характера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A/03.6 ТД4 Освоение и применение психолого-педагогических технологий (в том числе инклюзивных),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A/03.6 ТД7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A/03.6 ТД10 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позитивных образцов поликультурного общения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В/04 ТД10 Формирование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</w:t>
            </w:r>
          </w:p>
        </w:tc>
      </w:tr>
    </w:tbl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В рамках проведения комплексного экзамена проверятся степень сформированности у аттестуемого  следующих компетенций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826592">
        <w:rPr>
          <w:rFonts w:ascii="Times New Roman" w:hAnsi="Times New Roman"/>
          <w:sz w:val="24"/>
          <w:szCs w:val="24"/>
        </w:rPr>
        <w:t>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8"/>
        <w:gridCol w:w="1700"/>
        <w:gridCol w:w="2130"/>
        <w:gridCol w:w="2126"/>
        <w:gridCol w:w="1986"/>
      </w:tblGrid>
      <w:tr w:rsidR="00650C5C" w:rsidRPr="00FB28F5" w:rsidTr="001045E5">
        <w:tc>
          <w:tcPr>
            <w:tcW w:w="1698" w:type="dxa"/>
            <w:vMerge w:val="restart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650C5C" w:rsidRPr="00FB28F5" w:rsidTr="001045E5">
        <w:tc>
          <w:tcPr>
            <w:tcW w:w="1698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112" w:type="dxa"/>
            <w:gridSpan w:val="2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650C5C" w:rsidRPr="00FB28F5" w:rsidTr="001045E5">
        <w:tc>
          <w:tcPr>
            <w:tcW w:w="1698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650C5C" w:rsidRPr="00FB28F5" w:rsidTr="001045E5">
        <w:tc>
          <w:tcPr>
            <w:tcW w:w="1698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-6</w:t>
            </w:r>
          </w:p>
        </w:tc>
        <w:tc>
          <w:tcPr>
            <w:tcW w:w="170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</w:tcPr>
          <w:p w:rsidR="00650C5C" w:rsidRPr="00A830DF" w:rsidRDefault="00650C5C" w:rsidP="001045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Эффективно использует современные научные знания, методы исследования  </w:t>
            </w:r>
            <w:r w:rsidRPr="00A830DF">
              <w:rPr>
                <w:rFonts w:ascii="Times New Roman" w:hAnsi="Times New Roman"/>
                <w:sz w:val="24"/>
                <w:szCs w:val="24"/>
                <w:lang w:eastAsia="ar-SA"/>
              </w:rPr>
              <w:t>в образовательной и профессиональной деятельности</w:t>
            </w:r>
          </w:p>
          <w:p w:rsidR="00650C5C" w:rsidRPr="00A830DF" w:rsidRDefault="00650C5C" w:rsidP="001045E5">
            <w:pPr>
              <w:pStyle w:val="2"/>
              <w:spacing w:after="0" w:line="240" w:lineRule="auto"/>
              <w:ind w:left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650C5C" w:rsidRPr="00A830DF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>Владеет</w:t>
            </w:r>
            <w:r w:rsidRPr="00A830DF">
              <w:rPr>
                <w:rFonts w:ascii="Times New Roman" w:hAnsi="Times New Roman"/>
                <w:bCs/>
                <w:sz w:val="24"/>
                <w:szCs w:val="24"/>
              </w:rPr>
              <w:t xml:space="preserve"> методами применения современного математического инструментария для решения профессиональных задач</w:t>
            </w:r>
          </w:p>
        </w:tc>
        <w:tc>
          <w:tcPr>
            <w:tcW w:w="1986" w:type="dxa"/>
            <w:shd w:val="clear" w:color="auto" w:fill="auto"/>
          </w:tcPr>
          <w:p w:rsidR="00650C5C" w:rsidRPr="00A830DF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Владеет навыками </w:t>
            </w:r>
            <w:r w:rsidRPr="00A830DF">
              <w:rPr>
                <w:rFonts w:ascii="Times New Roman" w:hAnsi="Times New Roman"/>
                <w:sz w:val="24"/>
                <w:szCs w:val="24"/>
              </w:rPr>
              <w:t>поиска и обработки информации, представления информации в различных формах</w:t>
            </w:r>
          </w:p>
        </w:tc>
      </w:tr>
      <w:tr w:rsidR="00650C5C" w:rsidRPr="00FB28F5" w:rsidTr="001045E5">
        <w:tc>
          <w:tcPr>
            <w:tcW w:w="1698" w:type="dxa"/>
            <w:shd w:val="clear" w:color="auto" w:fill="auto"/>
          </w:tcPr>
          <w:p w:rsidR="00650C5C" w:rsidRPr="00FB28F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shd w:val="clear" w:color="auto" w:fill="auto"/>
          </w:tcPr>
          <w:p w:rsidR="00650C5C" w:rsidRPr="00A830DF" w:rsidRDefault="00650C5C" w:rsidP="00104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spacing w:after="0" w:line="240" w:lineRule="auto"/>
              <w:ind w:firstLine="3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D72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</w:t>
            </w:r>
            <w:r w:rsidRPr="00FD7295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эффективными приемами представления формализованных знаний в математике.</w:t>
            </w:r>
          </w:p>
          <w:p w:rsidR="00650C5C" w:rsidRPr="00FD7295" w:rsidRDefault="00650C5C" w:rsidP="001045E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r w:rsidRPr="00FD72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Умеет выбирать </w:t>
            </w:r>
            <w:r w:rsidRPr="00FD729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методы и </w:t>
            </w:r>
            <w:r w:rsidRPr="00FD72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средства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исследований  в области математического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Умеет выявлять цели и  разрабатывать направления научного исследования </w:t>
            </w:r>
          </w:p>
        </w:tc>
        <w:tc>
          <w:tcPr>
            <w:tcW w:w="198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sz w:val="24"/>
                <w:szCs w:val="24"/>
              </w:rPr>
              <w:t>Владеет навыками  использования готовых методов и приемов исследования в решении математических задач</w:t>
            </w:r>
          </w:p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170" w:rsidRPr="00826592" w:rsidRDefault="00570170" w:rsidP="00570170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570170" w:rsidRPr="00826592" w:rsidRDefault="00570170" w:rsidP="00570170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 Педагогика и раздел 2. Психология)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</w:p>
    <w:p w:rsidR="00570170" w:rsidRPr="008155A4" w:rsidRDefault="00570170" w:rsidP="00570170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55A4">
        <w:rPr>
          <w:rFonts w:ascii="Times New Roman" w:hAnsi="Times New Roman"/>
          <w:sz w:val="24"/>
          <w:szCs w:val="24"/>
        </w:rPr>
        <w:t xml:space="preserve">дисциплины модуля предметной подготовки </w:t>
      </w:r>
      <w:r>
        <w:rPr>
          <w:rFonts w:ascii="Times New Roman" w:hAnsi="Times New Roman"/>
          <w:sz w:val="24"/>
          <w:szCs w:val="24"/>
        </w:rPr>
        <w:t xml:space="preserve"> (Раздел 3. Алгебра, Раздел 4. Геометрия, Раздел 5. Математический анализ).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1. </w:t>
      </w:r>
      <w:r>
        <w:rPr>
          <w:rFonts w:ascii="Times New Roman" w:hAnsi="Times New Roman"/>
          <w:sz w:val="24"/>
          <w:szCs w:val="24"/>
        </w:rPr>
        <w:t>Педагогика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2"/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1.1. </w:t>
      </w:r>
      <w:r w:rsidRPr="006C2BD4">
        <w:rPr>
          <w:rFonts w:ascii="Times New Roman" w:hAnsi="Times New Roman"/>
          <w:sz w:val="24"/>
          <w:szCs w:val="24"/>
        </w:rPr>
        <w:t>История педагогики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1.2. </w:t>
      </w:r>
      <w:r w:rsidRPr="006C2BD4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1.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Основы организации педагогического взаимодействия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2. </w:t>
      </w:r>
      <w:r>
        <w:rPr>
          <w:rFonts w:ascii="Times New Roman" w:hAnsi="Times New Roman"/>
          <w:sz w:val="24"/>
          <w:szCs w:val="24"/>
        </w:rPr>
        <w:t>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2.1. </w:t>
      </w:r>
      <w:r w:rsidRPr="006C2BD4">
        <w:rPr>
          <w:rFonts w:ascii="Times New Roman" w:hAnsi="Times New Roman"/>
          <w:sz w:val="24"/>
          <w:szCs w:val="24"/>
        </w:rPr>
        <w:t>Общая 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2.2. </w:t>
      </w:r>
      <w:r w:rsidRPr="006C2BD4">
        <w:rPr>
          <w:rFonts w:ascii="Times New Roman" w:hAnsi="Times New Roman"/>
          <w:sz w:val="24"/>
          <w:szCs w:val="24"/>
        </w:rPr>
        <w:t>Социальная психология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Психология развития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Педагогическая 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570170" w:rsidRPr="007114A4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3. </w:t>
      </w:r>
      <w:r>
        <w:rPr>
          <w:rFonts w:ascii="Times New Roman" w:hAnsi="Times New Roman"/>
          <w:sz w:val="24"/>
          <w:szCs w:val="24"/>
        </w:rPr>
        <w:t>Алгебра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Матрицы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>Определители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Системы линейных уравнений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3.4. Алгебраические структуры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70170" w:rsidRPr="007114A4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Геометрия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 w:rsidRPr="007114A4">
        <w:rPr>
          <w:rFonts w:ascii="Times New Roman" w:hAnsi="Times New Roman"/>
          <w:sz w:val="24"/>
          <w:szCs w:val="24"/>
        </w:rPr>
        <w:t>Векторы и  операции над ними. Метод координат на плоскости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>.2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на плоскости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>.3. Метод координат в пространстве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.4.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в пространстве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5. Математический анализ</w:t>
      </w:r>
    </w:p>
    <w:p w:rsidR="00570170" w:rsidRPr="00EE3411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5</w:t>
      </w:r>
      <w:r w:rsidRPr="00826592">
        <w:rPr>
          <w:rFonts w:ascii="Times New Roman" w:hAnsi="Times New Roman"/>
          <w:sz w:val="24"/>
          <w:szCs w:val="24"/>
        </w:rPr>
        <w:t>.1</w:t>
      </w:r>
      <w:r w:rsidRPr="00EE34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Функции. </w:t>
      </w:r>
      <w:r w:rsidRPr="00EE3411">
        <w:rPr>
          <w:rFonts w:ascii="Times New Roman" w:hAnsi="Times New Roman"/>
          <w:sz w:val="24"/>
          <w:szCs w:val="24"/>
        </w:rPr>
        <w:t>Предел числовой последовательности</w:t>
      </w:r>
      <w:r>
        <w:rPr>
          <w:rFonts w:ascii="Times New Roman" w:hAnsi="Times New Roman"/>
          <w:sz w:val="24"/>
          <w:szCs w:val="24"/>
        </w:rPr>
        <w:t>. Предел и непрерывность функции.</w:t>
      </w:r>
    </w:p>
    <w:p w:rsidR="00570170" w:rsidRPr="00EE3411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Тема 5.2. Дифференциальное </w:t>
      </w:r>
      <w:r>
        <w:rPr>
          <w:rFonts w:ascii="Times New Roman" w:hAnsi="Times New Roman"/>
          <w:sz w:val="24"/>
          <w:szCs w:val="24"/>
        </w:rPr>
        <w:t xml:space="preserve"> и интегральное </w:t>
      </w:r>
      <w:r w:rsidRPr="00EE3411">
        <w:rPr>
          <w:rFonts w:ascii="Times New Roman" w:hAnsi="Times New Roman"/>
          <w:sz w:val="24"/>
          <w:szCs w:val="24"/>
        </w:rPr>
        <w:t>исчисление функций одной вещественной переменной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:rsidR="00570170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570170" w:rsidRPr="00826592" w:rsidRDefault="00570170" w:rsidP="005701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включает три компонента, которые проводятся в следующих формах: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презентация портфолио студента – в устной форме с представлением подтверждающих документов на электронном носителе</w:t>
      </w:r>
      <w:r>
        <w:rPr>
          <w:rFonts w:ascii="Times New Roman" w:hAnsi="Times New Roman"/>
          <w:sz w:val="24"/>
          <w:szCs w:val="24"/>
        </w:rPr>
        <w:t xml:space="preserve"> (в электронном сервисе «Портфолио»)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тестирование по педагогике и психологии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:rsidR="00570170" w:rsidRPr="00826592" w:rsidRDefault="00570170" w:rsidP="005701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rPr>
          <w:rFonts w:ascii="Times New Roman" w:hAnsi="Times New Roman"/>
          <w:sz w:val="24"/>
          <w:szCs w:val="24"/>
        </w:rPr>
        <w:t xml:space="preserve"> с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 подготовке портфолио </w:t>
      </w:r>
      <w:r>
        <w:rPr>
          <w:rFonts w:ascii="Times New Roman" w:hAnsi="Times New Roman"/>
          <w:sz w:val="24"/>
          <w:szCs w:val="24"/>
        </w:rPr>
        <w:t xml:space="preserve">обучающиеся Мининского университета </w:t>
      </w:r>
      <w:r w:rsidRPr="00826592">
        <w:rPr>
          <w:rFonts w:ascii="Times New Roman" w:hAnsi="Times New Roman"/>
          <w:sz w:val="24"/>
          <w:szCs w:val="24"/>
        </w:rPr>
        <w:t>использ</w:t>
      </w:r>
      <w:r>
        <w:rPr>
          <w:rFonts w:ascii="Times New Roman" w:hAnsi="Times New Roman"/>
          <w:sz w:val="24"/>
          <w:szCs w:val="24"/>
        </w:rPr>
        <w:t>уют</w:t>
      </w:r>
      <w:r w:rsidRPr="00826592">
        <w:rPr>
          <w:rFonts w:ascii="Times New Roman" w:hAnsi="Times New Roman"/>
          <w:sz w:val="24"/>
          <w:szCs w:val="24"/>
        </w:rPr>
        <w:t xml:space="preserve"> электронный сервис</w:t>
      </w:r>
      <w:r>
        <w:rPr>
          <w:rFonts w:ascii="Times New Roman" w:hAnsi="Times New Roman"/>
          <w:sz w:val="24"/>
          <w:szCs w:val="24"/>
        </w:rPr>
        <w:t xml:space="preserve"> и организуют подтверждение своих достижений согласно следующей структуры: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Автобиография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Образование и обучение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Научная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Опыт работы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Общественная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Спортивная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 xml:space="preserve">Культурно-творческая деятельность. 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сформированности знаниевой и деятельностной составляющей компетенции в области педагогики и психологии, необходимых для осуществления трудовых действий в соответствии с Профессиональным стандартом. Аттестуемый </w:t>
      </w:r>
      <w:r w:rsidRPr="00826592">
        <w:rPr>
          <w:rFonts w:ascii="Times New Roman" w:hAnsi="Times New Roman"/>
          <w:sz w:val="24"/>
          <w:szCs w:val="24"/>
        </w:rPr>
        <w:t xml:space="preserve">самостоятельно систематизирует полученные ранее знания, умения, навыки по психолого-педагогическим </w:t>
      </w:r>
      <w:r w:rsidRPr="00826592">
        <w:rPr>
          <w:rFonts w:ascii="Times New Roman" w:hAnsi="Times New Roman"/>
          <w:sz w:val="24"/>
          <w:szCs w:val="24"/>
        </w:rPr>
        <w:lastRenderedPageBreak/>
        <w:t>дисциплинам, включенным в содержание КЭ.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hanging="731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(ий).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психологии и педагогики,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педагога.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570170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570170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Pr="00826592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Pr="00826592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826592"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оформляется в соответствии с Положением о курсовых работах, действующем на момент проведения КЭГ. Представление полученных в ходе выполнения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курсового проекта результатов осуществляется в форме защиты посредством выступления с докладом и презентацией.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Курсовой проект имеет следующие структурные элементы: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Титульный лист.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Заключение.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70170" w:rsidRPr="00826592" w:rsidRDefault="00570170" w:rsidP="0057017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Конспектирование или тезирование необходимого материала.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Разработка логики исследования, составление плана.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Реализация плана, написание работы.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Проверка правильности оформления списка литературы.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Объем работы — не более 40 страниц. 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Работа выполняется на белых листах формата А 4 , текст размещается с одной стороны листа.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шрифт-Times New Roman , размер шрифта 14.</w:t>
      </w:r>
    </w:p>
    <w:p w:rsidR="00570170" w:rsidRPr="00826592" w:rsidRDefault="00570170" w:rsidP="005701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ГОСТ определяет следующие требования к отпечатанному документу: на каждом листе не более 30 строк, в строке —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:rsidR="00570170" w:rsidRPr="00826592" w:rsidRDefault="00570170" w:rsidP="005701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педагогики, представителей работодателя (образовательных организаций) и регионального органа управлением образования. Ответственность за создание комиссии и организацию проведения комплексного экзамена несет вуз.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Балльно-рейтинговая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570170" w:rsidRPr="00826592" w:rsidRDefault="00570170" w:rsidP="00570170">
      <w:pPr>
        <w:spacing w:line="288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826592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826592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560"/>
        <w:gridCol w:w="1417"/>
        <w:gridCol w:w="1842"/>
        <w:gridCol w:w="1843"/>
      </w:tblGrid>
      <w:tr w:rsidR="00570170" w:rsidRPr="00826592" w:rsidTr="001045E5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570170" w:rsidRPr="00826592" w:rsidTr="001045E5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570170" w:rsidRPr="00826592" w:rsidTr="001045E5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в научно-исследовательской работе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70170" w:rsidRPr="00826592" w:rsidTr="001045E5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Экзамен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педагогике и психологии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570170" w:rsidRPr="00826592" w:rsidTr="001045E5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Экзамен предметной области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математики и информатики»</w:t>
            </w: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570170" w:rsidRPr="00826592" w:rsidRDefault="00570170" w:rsidP="00570170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55–70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«удовлетворительно»;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71–85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«хорошо»;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86–100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«отлично».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Итоговая оценка: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165-210 баллов – «удовлетворительно»;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213-255 баллов – «хорошо»;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7.2.</w:t>
      </w:r>
      <w:r w:rsidRPr="00826592">
        <w:rPr>
          <w:rFonts w:ascii="Times New Roman" w:hAnsi="Times New Roman"/>
          <w:b/>
          <w:sz w:val="24"/>
          <w:szCs w:val="24"/>
        </w:rPr>
        <w:t xml:space="preserve"> Критерии оценивания кейса (контекстной задачи) </w:t>
      </w:r>
    </w:p>
    <w:p w:rsidR="00570170" w:rsidRPr="00826592" w:rsidRDefault="00570170" w:rsidP="0057017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по педагогике и психологии</w:t>
      </w:r>
    </w:p>
    <w:p w:rsidR="00570170" w:rsidRPr="00826592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 решению кейса (контекстной задачи) предъявляются следующие требования: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обоснованность аргументов и итоговых выводов на научно обоснованных фактах;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выделение противоречий в рассматриваемых позициях;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раскрытие и обоснование каждой из представленных точек зрения;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четкая формулировка собственных выводов;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описание возможных перспектив развития ситуации.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81C84">
        <w:rPr>
          <w:rFonts w:ascii="Times New Roman" w:hAnsi="Times New Roman"/>
          <w:b/>
          <w:bCs/>
          <w:iCs/>
          <w:sz w:val="24"/>
          <w:szCs w:val="24"/>
        </w:rPr>
        <w:t>Выполнение кейса</w:t>
      </w:r>
      <w:r w:rsidRPr="00681C84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70170" w:rsidRPr="00104484" w:rsidRDefault="00570170" w:rsidP="00570170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04484">
        <w:rPr>
          <w:rFonts w:ascii="Times New Roman" w:hAnsi="Times New Roman"/>
          <w:color w:val="000000" w:themeColor="text1"/>
          <w:sz w:val="24"/>
          <w:szCs w:val="24"/>
        </w:rPr>
        <w:t>Вторая часть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испытания </w:t>
      </w:r>
      <w:r w:rsidRPr="00104484">
        <w:rPr>
          <w:rFonts w:ascii="Times New Roman" w:hAnsi="Times New Roman"/>
          <w:color w:val="000000" w:themeColor="text1"/>
          <w:sz w:val="24"/>
          <w:szCs w:val="24"/>
        </w:rPr>
        <w:t xml:space="preserve">содержит 2 кейс-задания. Максимальный балл за каждый кейс - 6 баллов (два задания в каждом кейсе, каждое задание по 3 балла).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Весовой коэффициент равен </w:t>
      </w:r>
      <w:r w:rsidRPr="00104484">
        <w:rPr>
          <w:rFonts w:ascii="Times New Roman" w:hAnsi="Times New Roman"/>
          <w:color w:val="000000" w:themeColor="text1"/>
          <w:sz w:val="24"/>
          <w:szCs w:val="24"/>
        </w:rPr>
        <w:t>4. Максимальный балл за все кейс-задания составляет 48 баллов (12 ×4 =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48).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>Оценка производится на основании следующих критериев: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551"/>
        <w:gridCol w:w="4360"/>
      </w:tblGrid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41 - 48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34 - 40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26 - 33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570170" w:rsidRDefault="00570170" w:rsidP="00570170"/>
    <w:p w:rsidR="00570170" w:rsidRPr="00826592" w:rsidRDefault="00570170" w:rsidP="005701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7.3.Критерии оценивания защиты курсового проекта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:rsidR="00570170" w:rsidRPr="00826592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 – это </w:t>
      </w:r>
      <w:r w:rsidRPr="00826592"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Курсовой проект может представлять собой совместную 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, творческ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 группы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(2- 3 человека). В этом случае курсовой проект предполагает наличие общей цели,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ость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 и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способ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деятельности,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направлен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достижение общего результата по решению проблемы, значимой для участников проекта, работодателей и заказчиков.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проекте должны быть выделены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следующие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структурные компоненты: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3)Введение, в котором приводится обоснование актуальности проекта, формулируются цели и задачи.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6) Список используемой литературы.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Pr="00826592"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 w:rsidRPr="00826592">
        <w:rPr>
          <w:rFonts w:ascii="Times New Roman" w:hAnsi="Times New Roman"/>
          <w:iCs/>
          <w:sz w:val="24"/>
          <w:szCs w:val="24"/>
        </w:rPr>
        <w:t>: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570170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570170" w:rsidRDefault="00570170" w:rsidP="00570170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600FE9"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:rsidR="00570170" w:rsidRPr="00B07891" w:rsidRDefault="00570170" w:rsidP="00570170">
      <w:pPr>
        <w:spacing w:after="0" w:line="240" w:lineRule="auto"/>
        <w:outlineLvl w:val="2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0789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Критерии оценивания</w:t>
      </w:r>
    </w:p>
    <w:tbl>
      <w:tblPr>
        <w:tblStyle w:val="a6"/>
        <w:tblW w:w="0" w:type="auto"/>
        <w:tblLook w:val="04A0"/>
      </w:tblPr>
      <w:tblGrid>
        <w:gridCol w:w="8519"/>
        <w:gridCol w:w="1052"/>
      </w:tblGrid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Алгоритм оценивания</w:t>
            </w:r>
          </w:p>
        </w:tc>
        <w:tc>
          <w:tcPr>
            <w:tcW w:w="989" w:type="dxa"/>
          </w:tcPr>
          <w:p w:rsidR="00570170" w:rsidRDefault="00570170" w:rsidP="001045E5">
            <w:pPr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Оценка</w:t>
            </w:r>
          </w:p>
          <w:p w:rsidR="00570170" w:rsidRPr="0024325A" w:rsidRDefault="00570170" w:rsidP="001045E5">
            <w:pPr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  <w:t xml:space="preserve">Минимум - максимум 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1. Владение методологическим аппаратом проектной деятельности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: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корректность формулировки целей и задач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2. Качество содержания проектной работы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:*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30-50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Style w:val="a8"/>
                <w:rFonts w:eastAsiaTheme="minorHAnsi"/>
                <w:color w:val="000000"/>
              </w:rPr>
              <w:t>-п</w:t>
            </w:r>
            <w:r w:rsidRPr="004E7CFB">
              <w:rPr>
                <w:rStyle w:val="a8"/>
                <w:rFonts w:eastAsiaTheme="minorHAnsi"/>
                <w:color w:val="000000"/>
              </w:rPr>
              <w:t>р</w:t>
            </w:r>
            <w:r>
              <w:rPr>
                <w:rStyle w:val="a8"/>
                <w:rFonts w:eastAsiaTheme="minorHAnsi"/>
                <w:color w:val="000000"/>
              </w:rPr>
              <w:t xml:space="preserve">оведен </w:t>
            </w:r>
            <w:r w:rsidRPr="004E7CFB">
              <w:rPr>
                <w:rStyle w:val="a8"/>
                <w:rFonts w:eastAsiaTheme="minorHAnsi"/>
                <w:color w:val="000000"/>
              </w:rPr>
              <w:t xml:space="preserve">анализ и </w:t>
            </w:r>
            <w:r>
              <w:rPr>
                <w:rStyle w:val="a8"/>
                <w:rFonts w:eastAsiaTheme="minorHAnsi"/>
                <w:color w:val="000000"/>
              </w:rPr>
              <w:t xml:space="preserve">дана </w:t>
            </w:r>
            <w:r w:rsidRPr="004E7CFB">
              <w:rPr>
                <w:rStyle w:val="a8"/>
                <w:rFonts w:eastAsiaTheme="minorHAnsi"/>
                <w:color w:val="000000"/>
              </w:rPr>
              <w:t xml:space="preserve">оценка </w:t>
            </w:r>
            <w:r>
              <w:rPr>
                <w:rStyle w:val="a8"/>
                <w:rFonts w:eastAsiaTheme="minorHAnsi"/>
                <w:color w:val="000000"/>
              </w:rPr>
              <w:t>выявленной проблемы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Style w:val="a8"/>
                <w:rFonts w:eastAsiaTheme="minorHAnsi"/>
                <w:color w:val="000000"/>
              </w:rPr>
              <w:t>-обоснованы основные этапы выполнения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Style w:val="a8"/>
                <w:rFonts w:eastAsiaTheme="minorHAnsi"/>
                <w:color w:val="000000"/>
              </w:rPr>
              <w:t>-</w:t>
            </w:r>
            <w:r>
              <w:t xml:space="preserve"> </w:t>
            </w:r>
            <w:r>
              <w:rPr>
                <w:rStyle w:val="a8"/>
                <w:rFonts w:eastAsiaTheme="minorHAnsi"/>
              </w:rPr>
              <w:t>представлена модель проекта:</w:t>
            </w:r>
            <w:r>
              <w:rPr>
                <w:rStyle w:val="a8"/>
                <w:rFonts w:eastAsiaTheme="minorHAnsi"/>
                <w:color w:val="000000"/>
              </w:rPr>
              <w:t xml:space="preserve"> ч</w:t>
            </w:r>
            <w:r>
              <w:rPr>
                <w:rStyle w:val="a8"/>
                <w:rFonts w:eastAsiaTheme="minorHAnsi"/>
              </w:rPr>
              <w:t>етко выделены компоненты, иерархия, управление, структура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>выводы и результаты работы соответствуют поставленным целям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>доведены до идеи (потенциальной возможности) применения на практике. (Результаты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проектной работы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 xml:space="preserve"> представлены как проработка теоретических вопросов в определенной научной области)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3. Качество представления проекта (презентации, раздаточный ма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териал, фото-видео-отчетность):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lastRenderedPageBreak/>
              <w:t>- выделение в содержании презентации блоков решаемых в проекте задач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представление модели, отражающей логику выполнения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4. Рефлексивно-коммуникативные комп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етенции (в процессе защиты):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15-30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демонстрация личностной позиции и собственного отношения к проблематике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, к выполненному проекту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(ценностно-эмоциональное погружение в тему)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0F2B77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0F2B77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ИТОГО: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55-100</w:t>
            </w:r>
          </w:p>
        </w:tc>
      </w:tr>
    </w:tbl>
    <w:p w:rsidR="00570170" w:rsidRDefault="00570170" w:rsidP="005701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 xml:space="preserve">Оценка </w:t>
      </w:r>
      <w:r>
        <w:rPr>
          <w:rFonts w:ascii="Times New Roman" w:hAnsi="Times New Roman"/>
          <w:i/>
          <w:sz w:val="24"/>
          <w:szCs w:val="24"/>
        </w:rPr>
        <w:t>проекта в баллах</w:t>
      </w:r>
      <w:r w:rsidRPr="00826592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551"/>
        <w:gridCol w:w="4360"/>
      </w:tblGrid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570170" w:rsidRPr="00B26E7F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:rsidR="00570170" w:rsidRPr="00FB28F5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8.1</w:t>
      </w:r>
      <w:r w:rsidRPr="00EE3411">
        <w:rPr>
          <w:rFonts w:ascii="Times New Roman" w:hAnsi="Times New Roman"/>
          <w:b/>
          <w:bCs/>
          <w:sz w:val="24"/>
          <w:szCs w:val="24"/>
        </w:rPr>
        <w:t>. Основная литература</w:t>
      </w:r>
    </w:p>
    <w:p w:rsidR="00570170" w:rsidRPr="00EE3411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Алгебраические структуры с одной и двумя бинарными операциями: Учебно-методическое пособие/ Н.М. Агафонова, Т.А. Береговая, В.А. Глуздов, В.И. Грачева. – Н.Новгород: НГПУ, 2015, 98 с.</w:t>
      </w:r>
    </w:p>
    <w:p w:rsidR="00570170" w:rsidRPr="00EE3411" w:rsidRDefault="00570170" w:rsidP="00570170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Александров А.Д., Нецветаев Н.Ю. Геометрия.-2-е изд.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411">
        <w:rPr>
          <w:rFonts w:ascii="Times New Roman" w:hAnsi="Times New Roman"/>
          <w:sz w:val="24"/>
          <w:szCs w:val="24"/>
        </w:rPr>
        <w:t xml:space="preserve">СПб.: БХВ - Петербург, 2010. – 624 с. 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Ч.1. –М.:КНОРУС. -2011. - 424 с. </w:t>
      </w:r>
    </w:p>
    <w:p w:rsidR="00570170" w:rsidRPr="00EE3411" w:rsidRDefault="00570170" w:rsidP="00570170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Ч.2. –М.:КНОРУС. -2011. -424 с. 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Бордовская Н.В. Педагогика: учебное пособие для студентов вузов: Допущено учебно-методическим объединением вузов России /Бордовская Н.В., Реан А.А.. –  СПб: Питер, 2013. – 299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Винберг Э.В. Курс алгебры. – М.: Факториал пресс, 2012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Глухов М.М., Елизаров В.П., Нечаев А.А. Алгебра: Учебник в 2-х т. Т.1. – М.: Геллос АРВ, 2013. 336 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Демидович Б.П. Сборник задач и упражнений по математическому анализу: Учеб.пособие для вузов. – М.: ООО «Издательство Астрель»: ООО «Издательство АСТ», 2007.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Кострикин А.И. Введение в алгебру. Часть 1. Основы алгебры: Учебник для вузов. – М.: Физико-математическая литература , 2010. С. 272.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Кудрявцев Л.Д. Курс математического анализа: учеб.для студентов вузов: рек. М-вом образования РФ: В 3 т. – М.:Дрофа, 2008.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lastRenderedPageBreak/>
        <w:t xml:space="preserve">Куликов Л.Я. Алгебра и теория чисел: Учебное пособие для педагогических институтов. -М.: Высшая школа, 2013. С. 559, 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Куликов Л.Я., Москаленко А.И., Фомин А.А. Сборник задач по алгебре и теории чисел: Учебное пособие для студентов физ.-мат. спец. Пед. Ин-ов. – М.: Просвещение, 2013. С. 288, 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Математический анализ: Исследование функций с помощью производных, построение графиков. Интегральное исчисление функций одной вещественной переменной. Числовые ряды. / Практические занятия /Сост. Г.Л. Барбашова.– Н.Новгород:НГПУ, 2009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Нечаев В.А. Задачник-практикум по алгебре: Учебное пособие для студентов заочников физ.-мат. ф-тов педаг. ин-тов. – М.: Просвещение, 2013. С. 120.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Педагогика: учеб. пособие для студентов высших учебных заведений педагогических специальностей и направлений /Под редакцией Л.В.Загрековой, В.В.Николиной. – Н.Новгород: НГПУ, 2014. – 232 с.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Педагогика: учебное пособие для студентов вузов: Допущено Министерством образования Российской Федерации /Под ред. Крившенко. – М.: Проспект, 2012. – 432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EE3411">
        <w:rPr>
          <w:rFonts w:ascii="Times New Roman" w:hAnsi="Times New Roman"/>
          <w:sz w:val="24"/>
          <w:szCs w:val="24"/>
          <w:lang w:val="en-US"/>
        </w:rPr>
        <w:t>I</w:t>
      </w:r>
      <w:r w:rsidRPr="00EE3411">
        <w:rPr>
          <w:rFonts w:ascii="Times New Roman" w:hAnsi="Times New Roman"/>
          <w:sz w:val="24"/>
          <w:szCs w:val="24"/>
        </w:rPr>
        <w:t>. Н. Новгород: НГПУ, 2007,  299с.</w:t>
      </w:r>
    </w:p>
    <w:p w:rsidR="00570170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EE3411">
        <w:rPr>
          <w:rFonts w:ascii="Times New Roman" w:hAnsi="Times New Roman"/>
          <w:sz w:val="24"/>
          <w:szCs w:val="24"/>
          <w:lang w:val="en-US"/>
        </w:rPr>
        <w:t>II</w:t>
      </w:r>
      <w:r w:rsidRPr="00EE3411">
        <w:rPr>
          <w:rFonts w:ascii="Times New Roman" w:hAnsi="Times New Roman"/>
          <w:sz w:val="24"/>
          <w:szCs w:val="24"/>
        </w:rPr>
        <w:t>. Н. Новгород: НГПУ, 2007, 313с.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Маклаков А.Г. Общая психология</w:t>
      </w:r>
      <w:r w:rsidRPr="00635EA7">
        <w:rPr>
          <w:rFonts w:ascii="Times New Roman" w:hAnsi="Times New Roman"/>
          <w:b/>
          <w:sz w:val="24"/>
          <w:szCs w:val="24"/>
        </w:rPr>
        <w:t>.</w:t>
      </w:r>
      <w:r w:rsidRPr="00635EA7">
        <w:rPr>
          <w:rFonts w:ascii="Times New Roman" w:hAnsi="Times New Roman"/>
          <w:sz w:val="24"/>
          <w:szCs w:val="24"/>
        </w:rPr>
        <w:t xml:space="preserve"> Учеб. пособие для студентов вузов и слушателей курсов психол. дисциплин: Рек. Учеб.-метод. советом по базовому психол.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образованию, Санкт-Петербург: Питер 2014.-583с.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Педагогическая психология</w:t>
      </w:r>
      <w:r w:rsidRPr="00635EA7">
        <w:rPr>
          <w:rFonts w:ascii="Times New Roman" w:hAnsi="Times New Roman"/>
          <w:sz w:val="24"/>
          <w:szCs w:val="24"/>
        </w:rPr>
        <w:t>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для акад.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 xml:space="preserve">бакалавриата: Рек.УМО высш.образования: В 2 ч. Ч.1 / Савенков Александр Ильич. - 3-е изд.,перераб.и доп. - Москва : Юрайт, 2017. - 317 с. 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Психология:</w:t>
      </w:r>
      <w:r w:rsidRPr="00635EA7">
        <w:rPr>
          <w:rFonts w:ascii="Times New Roman" w:hAnsi="Times New Roman"/>
          <w:b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учебник для студентов вузов: допущено М-вом образования и науки РФ/ Под общ. ред. В.А. Сластенина, А.С. Обухова. - М.:Юрайт, 2013. - 530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bCs/>
          <w:sz w:val="24"/>
          <w:szCs w:val="24"/>
        </w:rPr>
        <w:t>Психология развития и возрастная психология</w:t>
      </w:r>
      <w:r w:rsidRPr="00635EA7">
        <w:rPr>
          <w:rFonts w:ascii="Times New Roman" w:hAnsi="Times New Roman"/>
          <w:sz w:val="24"/>
          <w:szCs w:val="24"/>
        </w:rPr>
        <w:t>: учеб.и практикум для прикл.бакалавриата: учеб.для студентов вузов, обуч-ся по гуманит.напр.и спец.: Рек.УМО высш.образования / Под общ.ред. Л.А. Головей. - Москва : Юрайт, 2016.</w:t>
      </w:r>
    </w:p>
    <w:p w:rsidR="00570170" w:rsidRDefault="00570170" w:rsidP="0057017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74A3">
        <w:rPr>
          <w:rFonts w:ascii="Times New Roman" w:hAnsi="Times New Roman"/>
          <w:b/>
          <w:bCs/>
          <w:sz w:val="24"/>
          <w:szCs w:val="24"/>
        </w:rPr>
        <w:t>Дополнительная литература</w:t>
      </w:r>
    </w:p>
    <w:p w:rsidR="00570170" w:rsidRPr="004174A3" w:rsidRDefault="00570170" w:rsidP="00570170">
      <w:pPr>
        <w:autoSpaceDE w:val="0"/>
        <w:autoSpaceDN w:val="0"/>
        <w:adjustRightInd w:val="0"/>
        <w:spacing w:after="0" w:line="240" w:lineRule="auto"/>
        <w:ind w:left="1489"/>
        <w:rPr>
          <w:rFonts w:ascii="Times New Roman" w:hAnsi="Times New Roman"/>
          <w:b/>
          <w:bCs/>
          <w:sz w:val="24"/>
          <w:szCs w:val="24"/>
        </w:rPr>
      </w:pP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Акулова О.В и др. Компетентностная модель современного педагога: учеб.-метод. </w:t>
      </w:r>
      <w:r>
        <w:rPr>
          <w:rFonts w:ascii="Times New Roman" w:hAnsi="Times New Roman"/>
          <w:sz w:val="24"/>
          <w:szCs w:val="24"/>
        </w:rPr>
        <w:t>п</w:t>
      </w:r>
      <w:r w:rsidRPr="004174A3">
        <w:rPr>
          <w:rFonts w:ascii="Times New Roman" w:hAnsi="Times New Roman"/>
          <w:sz w:val="24"/>
          <w:szCs w:val="24"/>
        </w:rPr>
        <w:t>особие. – СПб., 2007.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Базовые требования к минимуму содержания и уровню подготовки студентов математического факультета по курсу «Алгеба» (Методические материалы). – Н.Новгород: НГПУ, 2003. –34 с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Берман Б.П. Сборник задач по курсу математического анализа. – СПб.: Профессия, 2006.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Борытко Н.М. Педагогика: учебное пособие для студентов вузов: Рекомендовано учебно-методическим объединением вузов России. М.: Академия, 2007. – 492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Бухвалов, В. А. Педагогическая экспертиза школы : пособие для методистов, завучей и директоров школ / В. А. Бухвалов, Я. Г. Плинер. - М. : Педагогический поиск, 2000. – 160 с.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lastRenderedPageBreak/>
        <w:t>Введение в педагогическую деятельность: учебное пособие для студентов вузов: рекомендовано учебно-методическим объединением по специальностям педагогического образования /Под ред. А.С. Роботовой. – М.: Академия, 2007. – 219 с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Вернер A.JI., Кантор Б.Е., Франгулов С.А. Геометрия,  ч. II, -С.П.: Специальная литература, 1997, 317с.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Вернер А.Л., Кантор Б.Е., Франгулов С.А. Геометрия, ч.I.  - C.П.: Специальная литература, 1997, 352с.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 Виноградова И.А., Олехник С.Н., Садовничий В.А. Математический анализ в задачах и упражнениях. – М.: МГУ, 1991.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Воспитательная деятельность педагога: учебное пособие / под общей редакцией В.А.Сластенина, И.А.Колесниковой.- 3-е издание.- М.: Академия, 2008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Галанов, А. С. Как пройти аттестацию : советы психолога учителю / А. С. Галанов. - М. : Издательство Института Психотерапии, 2011. - 149 с.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Данилюк А.М., Кондаков В.А., Тишков. Концепция духовно-нравственного развития и воспитания личности гражданина России. – М.: Просвещение, 2009.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Загвязинский В.И. Общая педагогика: учебное пособие для студентов вузов России / Загвязинский В.И., Емельянова И.Н. – М.: Высшая школа, 2008. – 391 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Задачник по курсу математического анализа. Ч.</w:t>
      </w:r>
      <w:r w:rsidRPr="004174A3">
        <w:rPr>
          <w:rFonts w:ascii="Times New Roman" w:hAnsi="Times New Roman"/>
          <w:sz w:val="24"/>
          <w:szCs w:val="24"/>
          <w:lang w:val="en-US"/>
        </w:rPr>
        <w:t>I</w:t>
      </w:r>
      <w:r w:rsidRPr="004174A3">
        <w:rPr>
          <w:rFonts w:ascii="Times New Roman" w:hAnsi="Times New Roman"/>
          <w:sz w:val="24"/>
          <w:szCs w:val="24"/>
        </w:rPr>
        <w:t>-</w:t>
      </w:r>
      <w:r w:rsidRPr="004174A3">
        <w:rPr>
          <w:rFonts w:ascii="Times New Roman" w:hAnsi="Times New Roman"/>
          <w:sz w:val="24"/>
          <w:szCs w:val="24"/>
          <w:lang w:val="en-US"/>
        </w:rPr>
        <w:t>II</w:t>
      </w:r>
      <w:r w:rsidRPr="004174A3">
        <w:rPr>
          <w:rFonts w:ascii="Times New Roman" w:hAnsi="Times New Roman"/>
          <w:sz w:val="24"/>
          <w:szCs w:val="24"/>
        </w:rPr>
        <w:t>. / Под редакцией Н.Я. Виленкина. – М.: Просвещение, 1971.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Закон «Об образовании в Российской Федерации». – М.: ООО «Изд-во Астрель», 2013.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Зубов, Н. Как руководить педагогами : пособие для руководителей образовательных учреждений / Н. Зубов. - 2-е изд. , испр. , доп. - М. : АРКТИ, 2013. - 139 с.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 xml:space="preserve">Каноническая теория кривых второгопорядка. Методические материалы. /Сост. Г.Н.Никитина.- Н.Новгород, 2002г.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Конаржевский, Ю. А. Менеджмент и внутришкольное управление / Ю. А. Конаржевский. - М. : Педагогический поиск, 2010. - 222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Крулехт, М. В. Экспертные оценки в образовании : учебное пособие для вузов / М. В. Крулехт, И. В. Тельнюк. - М. : Академия, 2002. – 110 с. 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Курош А.Т.  Курс высшей алгебры. – М.: Наука, 2011. С. 471.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Лизинский, В. М. О методической работе в школе / В. М. Лизинский. - М. : Педагогический поиск, 2002. - 160 с.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Материалы по геометрии: Каноническая теория поверхностей второго порядка. Методические разработки./ Сост. Пыжьянова А.Н. – Н. Новгород, 2002 г.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Матяш Н.В. Инновационные педагогические технологии. Проектное обучение: Учеб. пособие для студентов учреждений высш. проф. образования / Н.В.Матяш.- М.: Академия, 2011.- 144 с.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Моисеев С.А., Суворов Н.М. Задачник-практикум по алгебре и теории чисел. – Рязань: РГПУ, 2000. С. 124.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Осмоловская И.М. Словесные методы обучения: Учеб. пособие для студентов вузов, обуч-ся по пед. спец. / И.М.Осмоловская.- М.: Академия, 2008.- 171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Панфилова  А.П. Инновационные педагогические технологии. Активное обучение: учеб. пособие для студентов вузов: рек. УМО по напр. пед. образования /А.Н.Панфилова.- М.: Академия, 2009.- 192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Педагогические технологии: Учеб. пособие для студентов пед.  спец. / М.В. Буланова-Топоркова, А.В.Духавнева, В.С.Кукушин, Г.В.Сучков; Под общ. ред. В.С.Кукушина.- 4-е изд., перераб. и доп.- М.; Р н/Д: МарТ, 2010.- 333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lastRenderedPageBreak/>
        <w:t xml:space="preserve">Полат Е.С. Современные педагогические и информационные технологии в системе образования: Учеб. пособие для студентов вузов: Рек. УМО по спец. пед. образования / Е.С.Полат, М.Ю.Бухаркина.- 2-е изд., стереотип.- М.: Академия, 2008.- 365 с.-(Высшее профессиональное образование 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4174A3">
        <w:rPr>
          <w:rFonts w:ascii="Times New Roman" w:hAnsi="Times New Roman"/>
          <w:sz w:val="24"/>
          <w:szCs w:val="24"/>
        </w:rPr>
        <w:t xml:space="preserve">Сборник задач по алгебре / под ред. А.И.Кострикина: Учебник для вузов. – М.: ФИЗМАТЛИТ, 2001. С.464.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Сборник задач по геометрии: Учебное пособие для студентов    мат. и физ.-мат. педвузов,  обучающихся по специальности 032100 "Математика" /С.А. Франгулов, П.И.Свертков,- А.А.Фаддеева,  Т.Г. Ходот  - м.: Просвещение,  2002, 238с.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Скок, Г.Б. Как проанализировать собственную педагогическую деятельность : учебное пособие / Г. Б. Скок. - 2-е изд. - М. : Педагогическое общество России, 2000. – 101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Современные образовательные технологии: Учеб. пособие для студентов, магистрантов, аспирантов, шк. педагогов и вуз. Преподавателей: Рек. Науч.-метод. советом М-ва образования и науки по психологии и педагогике / Под ред. Н.В.Бордовской.- М.: КноРус, 2010.- 232 с.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Солодовников А.С., Родина М.А. Задачник-практикум для студентов заочников физ.-мат. ф-тов педаг. ин-тов. – М.: Просвещение, 1985. С. 126.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Фадеев Д.К., Соломинский И.С. Задачи по высшей алгебре. – Санкт-Петербург.: «Лань» 1999. С. 288.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Федеральный государственный стандарт основного общего образования. / РАН, РАО; под ред. В.В. Козлова, А.М. Кондакова – М.Просвещение, 2011. – 79с.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Фихтенгольц Г.М. Основы математического анализа. Т.1-2. – СПб.: Издательство «Лань», 2001.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Фундаментальное ядро содержания общего образования / под ред. В.В.Козлова, А.М.Кондакова. – М.:Просвещение, 2011.- 33с.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 xml:space="preserve">Андреева Г.М. Социальная психология. - М., 2008. </w:t>
      </w:r>
    </w:p>
    <w:p w:rsidR="00570170" w:rsidRPr="00635EA7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35EA7">
        <w:rPr>
          <w:rFonts w:ascii="Times New Roman" w:hAnsi="Times New Roman"/>
          <w:sz w:val="24"/>
          <w:szCs w:val="24"/>
        </w:rPr>
        <w:t xml:space="preserve">Батюта М.Б., Князева Т.Н. Возрастная психология.- М.: Логос, 2012. -304 с. </w:t>
      </w:r>
    </w:p>
    <w:p w:rsidR="00570170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Лебедева О.В. Общая психология: эмоционально-волевая сфера и психические состояния человека. Курс лекций. НГПУ.-2012.-32с.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Возрастная и педагогическая психология: хрестоматия для студентов высш. пед. Учеб. Заведений/ Сост. И. В. Дубровина, А. М. Прихожан, В. В. Зацепин. -5-е изд., стереотип. — М.: Академия, 2008. −368 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Марцинковская Т. Д. Общая психология: учеб. пособ. для студентов вузов: рек. УМО по спец. пед. образования/ Т. Д. Марцинковская. — М.: Академия, 2010. −382 с. </w:t>
      </w:r>
      <w:r w:rsidRPr="00E04ED8">
        <w:rPr>
          <w:rFonts w:ascii="Times New Roman" w:hAnsi="Times New Roman"/>
          <w:bCs/>
          <w:sz w:val="24"/>
          <w:szCs w:val="24"/>
        </w:rPr>
        <w:t xml:space="preserve"> 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Майерс Д. Социальная психология: [пер.с англ.]/ Д. Майерс. -7-е изд. — СПб.: Питер, 2011.</w:t>
      </w:r>
    </w:p>
    <w:p w:rsidR="00570170" w:rsidRPr="00FF01C3" w:rsidRDefault="00570170" w:rsidP="00570170">
      <w:pPr>
        <w:pStyle w:val="a4"/>
        <w:spacing w:after="0" w:line="240" w:lineRule="auto"/>
        <w:ind w:left="1495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/>
    <w:p w:rsidR="009D374A" w:rsidRDefault="009D374A" w:rsidP="00570170"/>
    <w:sectPr w:rsidR="009D374A" w:rsidSect="009D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1A0" w:rsidRDefault="007A11A0" w:rsidP="00570170">
      <w:pPr>
        <w:spacing w:after="0" w:line="240" w:lineRule="auto"/>
      </w:pPr>
      <w:r>
        <w:separator/>
      </w:r>
    </w:p>
  </w:endnote>
  <w:endnote w:type="continuationSeparator" w:id="0">
    <w:p w:rsidR="007A11A0" w:rsidRDefault="007A11A0" w:rsidP="0057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1A0" w:rsidRDefault="007A11A0" w:rsidP="00570170">
      <w:pPr>
        <w:spacing w:after="0" w:line="240" w:lineRule="auto"/>
      </w:pPr>
      <w:r>
        <w:separator/>
      </w:r>
    </w:p>
  </w:footnote>
  <w:footnote w:type="continuationSeparator" w:id="0">
    <w:p w:rsidR="007A11A0" w:rsidRDefault="007A11A0" w:rsidP="00570170">
      <w:pPr>
        <w:spacing w:after="0" w:line="240" w:lineRule="auto"/>
      </w:pPr>
      <w:r>
        <w:continuationSeparator/>
      </w:r>
    </w:p>
  </w:footnote>
  <w:footnote w:id="1">
    <w:p w:rsidR="00570170" w:rsidRPr="001D4A1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  <w:footnote w:id="2">
    <w:p w:rsidR="00570170" w:rsidRPr="001D4A1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Наименование разделов может соответствовать дисциплинам, включенных в программу  комплексного экзамена, либо может представлять собой комплексные темы междисциплинарного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A23C4"/>
    <w:multiLevelType w:val="multilevel"/>
    <w:tmpl w:val="7A1AC3C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20F1737E"/>
    <w:multiLevelType w:val="hybridMultilevel"/>
    <w:tmpl w:val="06A43E4A"/>
    <w:lvl w:ilvl="0" w:tplc="29AE5DA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43EC8"/>
    <w:multiLevelType w:val="hybridMultilevel"/>
    <w:tmpl w:val="47444CF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170"/>
    <w:rsid w:val="001556E9"/>
    <w:rsid w:val="001728F0"/>
    <w:rsid w:val="00401E56"/>
    <w:rsid w:val="004536F3"/>
    <w:rsid w:val="004C2E3C"/>
    <w:rsid w:val="004D73CE"/>
    <w:rsid w:val="00570170"/>
    <w:rsid w:val="00576AA5"/>
    <w:rsid w:val="00650C5C"/>
    <w:rsid w:val="007A11A0"/>
    <w:rsid w:val="008678B3"/>
    <w:rsid w:val="009A3E26"/>
    <w:rsid w:val="009D374A"/>
    <w:rsid w:val="00A253E2"/>
    <w:rsid w:val="00A7004D"/>
    <w:rsid w:val="00CC08DA"/>
    <w:rsid w:val="00D95E27"/>
    <w:rsid w:val="00F4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570170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570170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57017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0170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70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5701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70170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57017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393F5-C805-4CE7-8C5C-4B4F12F1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5869</Words>
  <Characters>33456</Characters>
  <Application>Microsoft Office Word</Application>
  <DocSecurity>0</DocSecurity>
  <Lines>278</Lines>
  <Paragraphs>78</Paragraphs>
  <ScaleCrop>false</ScaleCrop>
  <Company/>
  <LinksUpToDate>false</LinksUpToDate>
  <CharactersWithSpaces>39247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6</cp:revision>
  <dcterms:created xsi:type="dcterms:W3CDTF">2021-05-27T09:24:00Z</dcterms:created>
  <dcterms:modified xsi:type="dcterms:W3CDTF">2021-09-19T17:34:00Z</dcterms:modified>
</cp:coreProperties>
</file>